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bCs/>
          <w:sz w:val="32"/>
          <w:szCs w:val="32"/>
        </w:rPr>
      </w:pPr>
      <w:r>
        <w:rPr>
          <w:rFonts w:hint="eastAsia" w:ascii="仿宋" w:eastAsia="仿宋"/>
          <w:bCs/>
          <w:sz w:val="32"/>
          <w:szCs w:val="32"/>
        </w:rPr>
        <w:t>附件：</w:t>
      </w:r>
    </w:p>
    <w:p>
      <w:pPr>
        <w:jc w:val="center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湖南省建设人力资源协会201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/>
          <w:b/>
          <w:bCs/>
          <w:sz w:val="32"/>
          <w:szCs w:val="32"/>
        </w:rPr>
        <w:t>～201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/>
          <w:b/>
          <w:bCs/>
          <w:sz w:val="32"/>
          <w:szCs w:val="32"/>
        </w:rPr>
        <w:t>年</w:t>
      </w:r>
      <w:r>
        <w:rPr>
          <w:rFonts w:hint="eastAsia" w:ascii="宋体"/>
          <w:b/>
          <w:bCs/>
          <w:sz w:val="32"/>
          <w:szCs w:val="32"/>
          <w:lang w:eastAsia="zh-CN"/>
        </w:rPr>
        <w:t>度科研</w:t>
      </w:r>
      <w:r>
        <w:rPr>
          <w:rFonts w:hint="eastAsia" w:ascii="宋体"/>
          <w:b/>
          <w:bCs/>
          <w:sz w:val="32"/>
          <w:szCs w:val="32"/>
        </w:rPr>
        <w:t>课题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/>
          <w:b/>
          <w:bCs/>
          <w:sz w:val="32"/>
          <w:szCs w:val="32"/>
        </w:rPr>
        <w:t>结题名单（第一批）</w:t>
      </w:r>
    </w:p>
    <w:tbl>
      <w:tblPr>
        <w:tblStyle w:val="2"/>
        <w:tblpPr w:leftFromText="180" w:rightFromText="180" w:vertAnchor="text" w:horzAnchor="page" w:tblpX="1980" w:tblpY="346"/>
        <w:tblOverlap w:val="never"/>
        <w:tblW w:w="8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134"/>
        <w:gridCol w:w="1036"/>
        <w:gridCol w:w="2070"/>
        <w:gridCol w:w="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课题编号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负责人所在单位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评审结果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CHA2017001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面向装配式建筑推广的建筑工程本科专业课程改革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陈柯达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吉首大学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CHA2017003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基于BIM技术的《建筑构造与识图》课程教学改革研究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  勇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湖南工程职业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CHA2017004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五位一体”的高职学生顶岗实习管理机制构建与实践研究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李海霞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湖南工程职业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CHA2017006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“双一流”建设背景下湖南高职院校卓越教师队伍建设策略研究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任永辉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湖南城建职业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CHA2017007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以工匠精神养成为核心的建设类高职学生职业素养培养的研究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  达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湖南城建职业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CHA2017008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高职院校中外合作办学双语教学模式研究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陈圆圆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湖南城建职业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CHA2017009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青年教师师徒制培养途径研究与实践以湖南城建职院为例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  玲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湖南城建职业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CHA2017010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以“互联网+工匠精神”推动供给侧结构性改革高职建设类人才培养路径的研究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陈肇平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湖南城建职业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CHA2017012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基于工匠精神培育的工程管理类课程实践教学研究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陆  婷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湖南城建职业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CHA2017016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供水企业薪酬体系改革与实践研究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李湘果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株洲市自来水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通过</w:t>
            </w:r>
          </w:p>
        </w:tc>
      </w:tr>
    </w:tbl>
    <w:p>
      <w:pPr>
        <w:spacing w:line="360" w:lineRule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2019-07-31T09:44:37Z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