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附件1</w:t>
      </w:r>
    </w:p>
    <w:p>
      <w:pPr>
        <w:jc w:val="left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装配式钢结构建筑专业技术人员高级研修班名额分配表</w:t>
      </w:r>
    </w:p>
    <w:tbl>
      <w:tblPr>
        <w:tblStyle w:val="2"/>
        <w:tblW w:w="7983" w:type="dxa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111"/>
        <w:gridCol w:w="1353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市州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名额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长沙市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株洲市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湘潭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衡阳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邵阳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岳阳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常德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张家界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益阳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娄底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郴州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永州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怀化</w:t>
            </w:r>
            <w:r>
              <w:rPr>
                <w:rFonts w:hint="eastAsia" w:ascii="宋体" w:hAnsi="宋体" w:cs="宋体"/>
                <w:sz w:val="24"/>
                <w:szCs w:val="24"/>
              </w:rPr>
              <w:t>市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湘西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自治州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省直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/>
          <w:bCs/>
          <w:sz w:val="24"/>
        </w:rPr>
        <w:sectPr>
          <w:pgSz w:w="11906" w:h="16838"/>
          <w:pgMar w:top="2098" w:right="1587" w:bottom="2098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B0F37"/>
    <w:rsid w:val="60B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2020-09-25T10:44:38Z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